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jc w:val="center"/>
        <w:rPr>
          <w:b w:val="1"/>
          <w:bCs w:val="1"/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ЗАЯВЛЕНИЕ О ПРИЕМЕ В ЧЛЕНЫ </w:t>
      </w:r>
    </w:p>
    <w:p>
      <w:pPr>
        <w:pStyle w:val="Normal (Web)"/>
        <w:shd w:val="clear" w:color="auto" w:fill="ffffff"/>
        <w:spacing w:before="0" w:after="0"/>
        <w:jc w:val="center"/>
        <w:rPr>
          <w:b w:val="1"/>
          <w:bCs w:val="1"/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ОБЩЕСТВЕННОЙ ОРГАНИЗАЦИИ «ТУРГЕНЕВСКОЕ ОБЩЕСТВО В МОСКВЕ» </w:t>
      </w:r>
      <w:r>
        <w:rPr>
          <w:b w:val="1"/>
          <w:b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(</w:t>
      </w:r>
      <w:r>
        <w:rPr>
          <w:b w:val="1"/>
          <w:b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ТОМ</w:t>
      </w:r>
      <w:r>
        <w:rPr>
          <w:b w:val="1"/>
          <w:b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)</w:t>
      </w:r>
    </w:p>
    <w:p>
      <w:pPr>
        <w:pStyle w:val="Normal (Web)"/>
        <w:shd w:val="clear" w:color="auto" w:fill="ffffff"/>
        <w:spacing w:before="90" w:after="90" w:line="360" w:lineRule="auto"/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В Правление Общественной организации «Тургеневское общество в Москве»</w:t>
        <w:br w:type="textWrapping"/>
        <w:t>от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________________________________________________________________                                                    </w:t>
      </w:r>
    </w:p>
    <w:p>
      <w:pPr>
        <w:pStyle w:val="Normal (Web)"/>
        <w:shd w:val="clear" w:color="auto" w:fill="ffffff"/>
        <w:spacing w:before="90" w:after="90" w:line="360" w:lineRule="auto"/>
        <w:rPr>
          <w:i w:val="1"/>
          <w:iCs w:val="1"/>
          <w:outline w:val="0"/>
          <w:color w:val="1d2129"/>
          <w:u w:color="1d2129"/>
          <w14:textFill>
            <w14:solidFill>
              <w14:srgbClr w14:val="1D2129"/>
            </w14:solidFill>
          </w14:textFill>
        </w:rPr>
      </w:pP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фамилия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имя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,</w:t>
      </w:r>
      <w:r>
        <w:rPr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отчество</w:t>
      </w:r>
    </w:p>
    <w:p>
      <w:pPr>
        <w:pStyle w:val="Normal (Web)"/>
        <w:shd w:val="clear" w:color="auto" w:fill="ffffff"/>
        <w:spacing w:before="90" w:after="90" w:line="360" w:lineRule="auto"/>
        <w:rPr>
          <w:i w:val="1"/>
          <w:iCs w:val="1"/>
          <w:outline w:val="0"/>
          <w:color w:val="1d2129"/>
          <w:u w:color="1d2129"/>
          <w14:textFill>
            <w14:solidFill>
              <w14:srgbClr w14:val="1D2129"/>
            </w14:solidFill>
          </w14:textFill>
        </w:rPr>
      </w:pP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__________________________________________________________________________________________________________________________________________________________</w:t>
      </w:r>
      <w:r>
        <w:rPr>
          <w:i w:val="1"/>
          <w:i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</w:r>
      <w:r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сведения о кандидате по его усмотрению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(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место жительства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место работы и должность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место учебы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социальное положение либо иные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) </w:t>
      </w:r>
    </w:p>
    <w:p>
      <w:pPr>
        <w:pStyle w:val="Normal (Web)"/>
        <w:shd w:val="clear" w:color="auto" w:fill="ffffff"/>
        <w:spacing w:before="90" w:after="90" w:line="360" w:lineRule="auto"/>
        <w:rPr>
          <w:outline w:val="0"/>
          <w:color w:val="1d2129"/>
          <w:u w:color="1d2129"/>
          <w14:textFill>
            <w14:solidFill>
              <w14:srgbClr w14:val="1D2129"/>
            </w14:solidFill>
          </w14:textFill>
        </w:rPr>
      </w:pP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_____________________________________________________________________________</w:t>
      </w:r>
    </w:p>
    <w:p>
      <w:pPr>
        <w:pStyle w:val="Normal (Web)"/>
        <w:shd w:val="clear" w:color="auto" w:fill="ffffff"/>
        <w:spacing w:before="90" w:after="90" w:line="360" w:lineRule="auto"/>
        <w:rPr>
          <w:outline w:val="0"/>
          <w:color w:val="1d2129"/>
          <w:u w:color="1d2129"/>
          <w14:textFill>
            <w14:solidFill>
              <w14:srgbClr w14:val="1D2129"/>
            </w14:solidFill>
          </w14:textFill>
        </w:rPr>
      </w:pP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 информация для связи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(e-mail,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почтовый адрес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телефон и т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п</w:t>
      </w:r>
      <w:r>
        <w:rPr>
          <w:i w:val="1"/>
          <w:iCs w:val="1"/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.) </w:t>
      </w:r>
      <w:r>
        <w:rPr>
          <w:outline w:val="0"/>
          <w:color w:val="1d2129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______________________________________________________________________</w:t>
      </w:r>
    </w:p>
    <w:p>
      <w:pPr>
        <w:pStyle w:val="Normal (Web)"/>
        <w:shd w:val="clear" w:color="auto" w:fill="ffffff"/>
        <w:spacing w:before="90" w:after="90"/>
        <w:jc w:val="center"/>
        <w:rPr>
          <w:b w:val="1"/>
          <w:bCs w:val="1"/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</w:p>
    <w:p>
      <w:pPr>
        <w:pStyle w:val="Normal (Web)"/>
        <w:shd w:val="clear" w:color="auto" w:fill="ffffff"/>
        <w:spacing w:before="90" w:after="90"/>
        <w:jc w:val="center"/>
        <w:rPr>
          <w:b w:val="1"/>
          <w:bCs w:val="1"/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</w:p>
    <w:p>
      <w:pPr>
        <w:pStyle w:val="Normal (Web)"/>
        <w:shd w:val="clear" w:color="auto" w:fill="ffffff"/>
        <w:spacing w:before="90" w:after="90"/>
        <w:jc w:val="center"/>
        <w:rPr>
          <w:b w:val="1"/>
          <w:bCs w:val="1"/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ЗАЯВЛЕНИЕ</w:t>
      </w:r>
    </w:p>
    <w:p>
      <w:pPr>
        <w:pStyle w:val="Normal (Web)"/>
        <w:shd w:val="clear" w:color="auto" w:fill="ffffff"/>
        <w:spacing w:before="90" w:after="90"/>
        <w:ind w:firstLine="567"/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Прошу принять меня  в члены Общественной организации «Тургеневское общество в Москве»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  <w:t>        Цели и задачи деятельности Организации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а также другие положения ее Устава разделяю и обязуюсь выполнять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  <w:t xml:space="preserve">         Даю право ТОМ на использование моих вышеперечисленных персональных данных в целях ведения учета и  информирования о текущей деятельности ТОМ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  <w:t>         Готов внести следующий вклад в  деятельность ТОМ </w:t>
        <w:br w:type="textWrapping"/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(</w:t>
      </w:r>
      <w:r>
        <w:rPr>
          <w:i w:val="1"/>
          <w:iCs w:val="1"/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заполняется по желанию заявителя</w:t>
      </w: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).</w:t>
      </w:r>
    </w:p>
    <w:p>
      <w:pPr>
        <w:pStyle w:val="Normal (Web)"/>
        <w:shd w:val="clear" w:color="auto" w:fill="ffffff"/>
        <w:spacing w:before="90" w:after="90"/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  <w:br w:type="textWrapping"/>
      </w:r>
    </w:p>
    <w:p>
      <w:pPr>
        <w:pStyle w:val="Normal (Web)"/>
        <w:shd w:val="clear" w:color="auto" w:fill="ffffff"/>
        <w:spacing w:before="90" w:after="90"/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Подпись</w:t>
      </w:r>
    </w:p>
    <w:p>
      <w:pPr>
        <w:pStyle w:val="Normal (Web)"/>
        <w:shd w:val="clear" w:color="auto" w:fill="ffffff"/>
        <w:spacing w:before="90" w:after="90"/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</w:p>
    <w:p>
      <w:pPr>
        <w:pStyle w:val="Normal (Web)"/>
        <w:shd w:val="clear" w:color="auto" w:fill="ffffff"/>
        <w:spacing w:before="90" w:after="90"/>
        <w:rPr>
          <w:outline w:val="0"/>
          <w:color w:val="1d2129"/>
          <w:sz w:val="28"/>
          <w:szCs w:val="28"/>
          <w:u w:color="1d2129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Дата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 xml:space="preserve">ИЗВЛЕЧЕНИЯ ИЗ УСТАВА ТОМ 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ru-RU"/>
        </w:rPr>
        <w:t xml:space="preserve">(2016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ru-RU"/>
        </w:rPr>
        <w:t>.)</w:t>
      </w:r>
    </w:p>
    <w:p>
      <w:pPr>
        <w:pStyle w:val="Normal.0"/>
      </w:pPr>
      <w:r>
        <w:rPr>
          <w:rFonts w:ascii="Times New Roman" w:hAnsi="Times New Roman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Цели ТОМ</w:t>
      </w:r>
      <w:r>
        <w:rPr>
          <w:rFonts w:ascii="Times New Roman" w:cs="Times New Roman" w:hAnsi="Times New Roman" w:eastAsia="Times New Roman"/>
          <w:outline w:val="0"/>
          <w:color w:val="1d2129"/>
          <w:sz w:val="27"/>
          <w:szCs w:val="27"/>
          <w:u w:color="1d2129"/>
          <w:rtl w:val="0"/>
          <w14:textFill>
            <w14:solidFill>
              <w14:srgbClr w14:val="1D2129"/>
            </w14:solidFill>
          </w14:textFill>
        </w:rPr>
        <w:br w:type="textWrapping"/>
        <w:t>Целью деятельности ТОМ является содействие сохранению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изучению и популяризация творчества 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Тургенева и русской классической литературы в целом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в том числе в ее взаимосвязях с мировой литературой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в продолжение традиций культурного обмена с зарубежными странами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заложенных литературной и общественной деятельностью 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Тургенева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</w:r>
      <w:r>
        <w:rPr>
          <w:rFonts w:ascii="Times New Roman" w:hAnsi="Times New Roman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Задачи ТОМ</w:t>
      </w:r>
      <w:r>
        <w:rPr>
          <w:rFonts w:ascii="Times New Roman" w:cs="Times New Roman" w:hAnsi="Times New Roman" w:eastAsia="Times New Roman"/>
          <w:outline w:val="0"/>
          <w:color w:val="1d2129"/>
          <w:sz w:val="27"/>
          <w:szCs w:val="27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3.1.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Содействие активизации общественного и профессионального интереса к творчеству 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Тургенева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русской классической литературе в целом с использованием различных форм деятельности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одобренных ТОМ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1d2129"/>
          <w:sz w:val="27"/>
          <w:szCs w:val="27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3.2.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Участие в координировании деятельности московской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российской и зарубежной общественности по подготовке к празднованию 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200-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летия со дня рождения 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Тургенева 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(2018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г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.).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3.3.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Развитие сотрудничества с государственными и общественными организациями в России и за рубежом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занимающимися вопросами исследования и популяризации русской литературы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научно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исследовательскими центрами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организациями РАН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литературными музеями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архивами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библиотеками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издательствами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высшими учебными заведениями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общеобразовательными школами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3.4.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Содействие развитию научных исследований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организационная и информационная поддержка музейных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издательских и образовательных проектов в области классической русской литературы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в том числе в ее взаимосвязях с зарубежными литературами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3.5.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Общественная поддержка при выдвижении на награды и премии за вклад в развитие русской литературы и культуры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в сохранение культурного наследия России физических лиц и организаций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деятельность которых отвечает целям и задачам ТОМ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 </w:t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3.6.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Консолидация членов ТОМ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планомерная работа по привлечению в организацию новых членов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1d2129"/>
          <w:sz w:val="27"/>
          <w:szCs w:val="27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Члены ТОМ</w:t>
      </w:r>
      <w:r>
        <w:rPr>
          <w:rFonts w:ascii="Times New Roman" w:cs="Times New Roman" w:hAnsi="Times New Roman" w:eastAsia="Times New Roman"/>
          <w:outline w:val="0"/>
          <w:color w:val="1d2129"/>
          <w:sz w:val="27"/>
          <w:szCs w:val="27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4.2.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В члены ТОМ принимаются физические лица 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граждане Российской Федерации и иностранные граждане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достигшие 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18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лет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юридические лица 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российские и зарубежные общественные объединения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готовые участвовать в деятельности ТОМ и представившие соответствующее заявление о приеме</w:t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 Вступительный и членский взносы не взимаются</w:t>
      </w:r>
      <w:r>
        <w:rPr>
          <w:rFonts w:ascii="Times New Roman" w:hAnsi="Times New Roman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1d2129"/>
          <w:sz w:val="27"/>
          <w:szCs w:val="27"/>
          <w:u w:color="1d2129"/>
          <w14:textFill>
            <w14:solidFill>
              <w14:srgbClr w14:val="1D21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 xml:space="preserve">4.3. </w:t>
      </w:r>
      <w:r>
        <w:rPr>
          <w:rFonts w:ascii="Times New Roman" w:hAnsi="Times New Roman" w:hint="default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Прием в члены ТОМ осуществляет Правление ТОМ на основании письменного заявления вступающего физического лица либо общественной организации с последующим оформлением протокола</w:t>
      </w:r>
      <w:r>
        <w:rPr>
          <w:rFonts w:ascii="Times New Roman" w:hAnsi="Times New Roman"/>
          <w:b w:val="1"/>
          <w:bCs w:val="1"/>
          <w:outline w:val="0"/>
          <w:color w:val="1d2129"/>
          <w:sz w:val="27"/>
          <w:szCs w:val="27"/>
          <w:u w:color="1d2129"/>
          <w:rtl w:val="0"/>
          <w:lang w:val="ru-RU"/>
          <w14:textFill>
            <w14:solidFill>
              <w14:srgbClr w14:val="1D2129"/>
            </w14:solidFill>
          </w14:textFill>
        </w:rPr>
        <w:t>.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1d2129"/>
          <w:sz w:val="27"/>
          <w:szCs w:val="27"/>
          <w:u w:color="1d2129"/>
          <w14:textFill>
            <w14:solidFill>
              <w14:srgbClr w14:val="1D2129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